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EE" w:rsidRPr="00547CEE" w:rsidRDefault="00547CEE" w:rsidP="00547CEE">
      <w:pPr>
        <w:contextualSpacing/>
        <w:mirrorIndents/>
        <w:jc w:val="left"/>
        <w:rPr>
          <w:rFonts w:ascii="仿宋" w:eastAsia="仿宋" w:hAnsi="仿宋" w:hint="eastAsia"/>
          <w:bCs/>
          <w:snapToGrid w:val="0"/>
          <w:kern w:val="0"/>
          <w:sz w:val="32"/>
          <w:szCs w:val="32"/>
        </w:rPr>
      </w:pPr>
      <w:r w:rsidRPr="00547CEE">
        <w:rPr>
          <w:rFonts w:ascii="仿宋" w:eastAsia="仿宋" w:hAnsi="仿宋" w:hint="eastAsia"/>
          <w:bCs/>
          <w:snapToGrid w:val="0"/>
          <w:kern w:val="0"/>
          <w:sz w:val="32"/>
          <w:szCs w:val="32"/>
        </w:rPr>
        <w:t>附件3：</w:t>
      </w:r>
    </w:p>
    <w:p w:rsidR="00547CEE" w:rsidRDefault="00547CEE" w:rsidP="00547CEE">
      <w:pPr>
        <w:contextualSpacing/>
        <w:mirrorIndents/>
        <w:jc w:val="center"/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年江苏高校省级</w:t>
      </w:r>
      <w:r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外国留学生</w:t>
      </w:r>
      <w:r w:rsidRPr="0094568A"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英文授课</w:t>
      </w:r>
    </w:p>
    <w:p w:rsidR="00547CEE" w:rsidRDefault="00547CEE" w:rsidP="00547CEE">
      <w:pPr>
        <w:contextualSpacing/>
        <w:mirrorIndents/>
        <w:jc w:val="center"/>
        <w:rPr>
          <w:rFonts w:ascii="华文中宋" w:eastAsia="华文中宋" w:hAnsi="华文中宋"/>
          <w:b/>
          <w:snapToGrid w:val="0"/>
          <w:kern w:val="0"/>
          <w:sz w:val="36"/>
          <w:szCs w:val="36"/>
        </w:rPr>
      </w:pPr>
      <w:r w:rsidRPr="0094568A"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精品</w:t>
      </w:r>
      <w:r w:rsidRPr="0094568A">
        <w:rPr>
          <w:rFonts w:ascii="华文中宋" w:eastAsia="华文中宋" w:hAnsi="华文中宋"/>
          <w:b/>
          <w:bCs/>
          <w:snapToGrid w:val="0"/>
          <w:kern w:val="0"/>
          <w:sz w:val="36"/>
          <w:szCs w:val="36"/>
        </w:rPr>
        <w:t>课程</w:t>
      </w:r>
      <w:r w:rsidRPr="0094568A">
        <w:rPr>
          <w:rFonts w:ascii="华文中宋" w:eastAsia="华文中宋" w:hAnsi="华文中宋" w:hint="eastAsia"/>
          <w:b/>
          <w:bCs/>
          <w:snapToGrid w:val="0"/>
          <w:kern w:val="0"/>
          <w:sz w:val="36"/>
          <w:szCs w:val="36"/>
        </w:rPr>
        <w:t>建设</w:t>
      </w:r>
      <w:r w:rsidRPr="001D6321">
        <w:rPr>
          <w:rFonts w:ascii="华文中宋" w:eastAsia="华文中宋" w:hAnsi="华文中宋"/>
          <w:b/>
          <w:snapToGrid w:val="0"/>
          <w:kern w:val="0"/>
          <w:sz w:val="36"/>
          <w:szCs w:val="36"/>
        </w:rPr>
        <w:t>评审指标体系</w:t>
      </w:r>
    </w:p>
    <w:p w:rsidR="00547CEE" w:rsidRPr="001D6321" w:rsidRDefault="00547CEE" w:rsidP="00547CEE">
      <w:pPr>
        <w:contextualSpacing/>
        <w:mirrorIndents/>
        <w:jc w:val="center"/>
        <w:rPr>
          <w:rFonts w:ascii="华文中宋" w:eastAsia="华文中宋" w:hAnsi="华文中宋"/>
          <w:b/>
          <w:snapToGrid w:val="0"/>
          <w:kern w:val="0"/>
          <w:sz w:val="36"/>
          <w:szCs w:val="36"/>
        </w:rPr>
      </w:pPr>
    </w:p>
    <w:p w:rsidR="00547CEE" w:rsidRDefault="00547CEE" w:rsidP="00547CEE">
      <w:pPr>
        <w:ind w:left="15" w:firstLineChars="200" w:firstLine="480"/>
        <w:contextualSpacing/>
        <w:mirrorIndents/>
        <w:rPr>
          <w:rFonts w:eastAsia="仿宋_GB2312"/>
          <w:bCs/>
          <w:sz w:val="24"/>
        </w:rPr>
      </w:pPr>
      <w:r w:rsidRPr="00F060A7">
        <w:rPr>
          <w:rFonts w:eastAsia="仿宋_GB2312"/>
          <w:bCs/>
          <w:sz w:val="24"/>
        </w:rPr>
        <w:t>总分计算：</w:t>
      </w:r>
      <w:r w:rsidRPr="00F060A7">
        <w:rPr>
          <w:rFonts w:eastAsia="仿宋_GB2312"/>
          <w:bCs/>
          <w:sz w:val="24"/>
        </w:rPr>
        <w:t>M=∑</w:t>
      </w:r>
      <w:proofErr w:type="spellStart"/>
      <w:r w:rsidRPr="00F060A7">
        <w:rPr>
          <w:rFonts w:eastAsia="仿宋_GB2312"/>
          <w:bCs/>
          <w:sz w:val="24"/>
        </w:rPr>
        <w:t>KiMi</w:t>
      </w:r>
      <w:proofErr w:type="spellEnd"/>
      <w:r w:rsidRPr="00F060A7">
        <w:rPr>
          <w:rFonts w:eastAsia="仿宋_GB2312"/>
          <w:bCs/>
          <w:sz w:val="24"/>
        </w:rPr>
        <w:t>，其中</w:t>
      </w:r>
      <w:r w:rsidRPr="00F060A7">
        <w:rPr>
          <w:rFonts w:eastAsia="仿宋_GB2312"/>
          <w:bCs/>
          <w:sz w:val="24"/>
        </w:rPr>
        <w:t>Ki</w:t>
      </w:r>
      <w:r w:rsidRPr="00F060A7">
        <w:rPr>
          <w:rFonts w:eastAsia="仿宋_GB2312"/>
          <w:bCs/>
          <w:sz w:val="24"/>
        </w:rPr>
        <w:t>为评分等级系数，</w:t>
      </w:r>
      <w:r w:rsidRPr="00F060A7">
        <w:rPr>
          <w:rFonts w:eastAsia="仿宋_GB2312"/>
          <w:bCs/>
          <w:sz w:val="24"/>
        </w:rPr>
        <w:t>A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B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C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D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E</w:t>
      </w:r>
      <w:r w:rsidRPr="00F060A7">
        <w:rPr>
          <w:rFonts w:eastAsia="仿宋_GB2312"/>
          <w:bCs/>
          <w:sz w:val="24"/>
        </w:rPr>
        <w:t>的系数分别为</w:t>
      </w:r>
      <w:r w:rsidRPr="00F060A7">
        <w:rPr>
          <w:rFonts w:eastAsia="仿宋_GB2312"/>
          <w:bCs/>
          <w:sz w:val="24"/>
        </w:rPr>
        <w:t>1.0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0.8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0.6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0.4</w:t>
      </w:r>
      <w:r w:rsidRPr="00F060A7">
        <w:rPr>
          <w:rFonts w:eastAsia="仿宋_GB2312"/>
          <w:bCs/>
          <w:sz w:val="24"/>
        </w:rPr>
        <w:t>、</w:t>
      </w:r>
      <w:r w:rsidRPr="00F060A7">
        <w:rPr>
          <w:rFonts w:eastAsia="仿宋_GB2312"/>
          <w:bCs/>
          <w:sz w:val="24"/>
        </w:rPr>
        <w:t>0.2</w:t>
      </w:r>
      <w:r w:rsidRPr="00F060A7">
        <w:rPr>
          <w:rFonts w:eastAsia="仿宋_GB2312"/>
          <w:bCs/>
          <w:sz w:val="24"/>
        </w:rPr>
        <w:t>，</w:t>
      </w:r>
      <w:proofErr w:type="spellStart"/>
      <w:r w:rsidRPr="00F060A7">
        <w:rPr>
          <w:rFonts w:eastAsia="仿宋_GB2312"/>
          <w:bCs/>
          <w:sz w:val="24"/>
        </w:rPr>
        <w:t>Mi</w:t>
      </w:r>
      <w:proofErr w:type="spellEnd"/>
      <w:r w:rsidRPr="00F060A7">
        <w:rPr>
          <w:rFonts w:eastAsia="仿宋_GB2312"/>
          <w:bCs/>
          <w:sz w:val="24"/>
        </w:rPr>
        <w:t>是各二级指标的分值。</w:t>
      </w:r>
    </w:p>
    <w:p w:rsidR="00547CEE" w:rsidRPr="003B6F91" w:rsidRDefault="00547CEE" w:rsidP="00547CEE">
      <w:pPr>
        <w:ind w:left="15" w:firstLineChars="200" w:firstLine="480"/>
        <w:contextualSpacing/>
        <w:mirrorIndents/>
        <w:rPr>
          <w:rFonts w:eastAsia="仿宋_GB2312"/>
          <w:bCs/>
          <w:sz w:val="24"/>
        </w:rPr>
      </w:pPr>
    </w:p>
    <w:tbl>
      <w:tblPr>
        <w:tblW w:w="5127" w:type="pct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820"/>
        <w:gridCol w:w="964"/>
        <w:gridCol w:w="2734"/>
        <w:gridCol w:w="748"/>
        <w:gridCol w:w="487"/>
        <w:gridCol w:w="557"/>
        <w:gridCol w:w="483"/>
        <w:gridCol w:w="485"/>
        <w:gridCol w:w="474"/>
      </w:tblGrid>
      <w:tr w:rsidR="00547CEE" w:rsidRPr="00F060A7" w:rsidTr="00507775">
        <w:trPr>
          <w:cantSplit/>
          <w:trHeight w:val="378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一级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指标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二级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指标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主要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观测点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评审标准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分值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（</w:t>
            </w:r>
            <w:proofErr w:type="spellStart"/>
            <w:r w:rsidRPr="00F060A7">
              <w:rPr>
                <w:rFonts w:eastAsia="仿宋_GB2312"/>
                <w:bCs/>
                <w:sz w:val="24"/>
              </w:rPr>
              <w:t>M</w:t>
            </w:r>
            <w:r w:rsidRPr="00F060A7">
              <w:rPr>
                <w:rFonts w:eastAsia="仿宋_GB2312"/>
                <w:bCs/>
                <w:sz w:val="24"/>
                <w:vertAlign w:val="subscript"/>
              </w:rPr>
              <w:t>i</w:t>
            </w:r>
            <w:proofErr w:type="spellEnd"/>
            <w:r w:rsidRPr="00F060A7">
              <w:rPr>
                <w:rFonts w:eastAsia="仿宋_GB2312"/>
                <w:bCs/>
                <w:sz w:val="24"/>
              </w:rPr>
              <w:t>）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评分等级</w:t>
            </w:r>
            <w:r>
              <w:rPr>
                <w:rFonts w:eastAsia="仿宋_GB2312" w:hint="eastAsia"/>
                <w:bCs/>
                <w:sz w:val="24"/>
              </w:rPr>
              <w:t>系数</w:t>
            </w:r>
            <w:r w:rsidRPr="00F060A7">
              <w:rPr>
                <w:rFonts w:eastAsia="仿宋_GB2312"/>
                <w:bCs/>
                <w:sz w:val="24"/>
              </w:rPr>
              <w:t>（</w:t>
            </w:r>
            <w:r w:rsidRPr="00F060A7">
              <w:rPr>
                <w:rFonts w:eastAsia="仿宋_GB2312"/>
                <w:bCs/>
                <w:sz w:val="24"/>
              </w:rPr>
              <w:t>K</w:t>
            </w:r>
            <w:r w:rsidRPr="00F060A7">
              <w:rPr>
                <w:rFonts w:eastAsia="仿宋_GB2312"/>
                <w:bCs/>
                <w:sz w:val="24"/>
                <w:vertAlign w:val="subscript"/>
              </w:rPr>
              <w:t>i</w:t>
            </w:r>
            <w:r w:rsidRPr="00F060A7">
              <w:rPr>
                <w:rFonts w:eastAsia="仿宋_GB2312"/>
                <w:bCs/>
                <w:sz w:val="24"/>
              </w:rPr>
              <w:t>）</w:t>
            </w:r>
          </w:p>
        </w:tc>
      </w:tr>
      <w:tr w:rsidR="00547CEE" w:rsidRPr="00F060A7" w:rsidTr="00507775">
        <w:trPr>
          <w:cantSplit/>
          <w:trHeight w:val="360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B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C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D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E</w:t>
            </w:r>
          </w:p>
        </w:tc>
      </w:tr>
      <w:tr w:rsidR="00547CEE" w:rsidRPr="00F060A7" w:rsidTr="00507775">
        <w:trPr>
          <w:cantSplit/>
          <w:trHeight w:val="255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1.0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0.8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0.6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0.4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0.2</w:t>
            </w: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教学</w:t>
            </w:r>
          </w:p>
          <w:p w:rsidR="00547CEE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对象</w:t>
            </w:r>
          </w:p>
          <w:p w:rsidR="00547CEE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  <w:r>
              <w:rPr>
                <w:rFonts w:eastAsia="仿宋_GB2312" w:hint="eastAsia"/>
                <w:bCs/>
                <w:sz w:val="24"/>
              </w:rPr>
              <w:t>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1-1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留学生整体规模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留学生及学历</w:t>
            </w:r>
            <w:proofErr w:type="gramStart"/>
            <w:r>
              <w:rPr>
                <w:rFonts w:eastAsia="仿宋_GB2312" w:hint="eastAsia"/>
                <w:sz w:val="24"/>
              </w:rPr>
              <w:t>生数量</w:t>
            </w:r>
            <w:proofErr w:type="gram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D857E8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学校留学生规模达</w:t>
            </w:r>
            <w:r>
              <w:rPr>
                <w:rFonts w:eastAsia="仿宋_GB2312" w:hint="eastAsia"/>
                <w:bCs/>
                <w:sz w:val="24"/>
              </w:rPr>
              <w:t>300</w:t>
            </w:r>
            <w:r>
              <w:rPr>
                <w:rFonts w:eastAsia="仿宋_GB2312" w:hint="eastAsia"/>
                <w:bCs/>
                <w:sz w:val="24"/>
              </w:rPr>
              <w:t>人以上，其中学历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生规模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达到</w:t>
            </w:r>
            <w:r>
              <w:rPr>
                <w:rFonts w:eastAsia="仿宋_GB2312" w:hint="eastAsia"/>
                <w:bCs/>
                <w:sz w:val="24"/>
              </w:rPr>
              <w:t>45%</w:t>
            </w:r>
            <w:r>
              <w:rPr>
                <w:rFonts w:eastAsia="仿宋_GB2312" w:hint="eastAsia"/>
                <w:bCs/>
                <w:sz w:val="24"/>
              </w:rPr>
              <w:t>以上。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1-2</w:t>
            </w:r>
          </w:p>
          <w:p w:rsidR="00547CEE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授课班级留学生规模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留学生比例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授课对象为留学生且具备一定规模。课堂教学对象中留学生比例超过</w:t>
            </w:r>
            <w:r>
              <w:rPr>
                <w:rFonts w:eastAsia="仿宋_GB2312" w:hint="eastAsia"/>
                <w:bCs/>
                <w:sz w:val="24"/>
              </w:rPr>
              <w:t>80%</w:t>
            </w:r>
            <w:r>
              <w:rPr>
                <w:rFonts w:eastAsia="仿宋_GB2312" w:hint="eastAsia"/>
                <w:bCs/>
                <w:sz w:val="24"/>
              </w:rPr>
              <w:t>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>
              <w:rPr>
                <w:rFonts w:eastAsia="仿宋_GB2312" w:hint="eastAsia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队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伍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18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 w:rsidRPr="00F060A7">
              <w:rPr>
                <w:rFonts w:eastAsia="仿宋_GB2312"/>
                <w:bCs/>
                <w:sz w:val="24"/>
              </w:rPr>
              <w:t>-1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课程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负责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教师风范、学术水平与教学水平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课程负责人为本校专职教师，具有</w:t>
            </w:r>
            <w:r>
              <w:rPr>
                <w:rFonts w:eastAsia="仿宋_GB2312" w:hint="eastAsia"/>
                <w:bCs/>
                <w:sz w:val="24"/>
              </w:rPr>
              <w:t>副</w:t>
            </w:r>
            <w:r w:rsidRPr="00F060A7">
              <w:rPr>
                <w:rFonts w:eastAsia="仿宋_GB2312"/>
                <w:bCs/>
                <w:sz w:val="24"/>
              </w:rPr>
              <w:t>教授职称。学术造诣高，具有</w:t>
            </w:r>
            <w:r>
              <w:rPr>
                <w:rFonts w:eastAsia="仿宋_GB2312" w:hint="eastAsia"/>
                <w:bCs/>
                <w:sz w:val="24"/>
              </w:rPr>
              <w:t>一</w:t>
            </w:r>
            <w:r w:rsidRPr="00F060A7">
              <w:rPr>
                <w:rFonts w:eastAsia="仿宋_GB2312"/>
                <w:bCs/>
                <w:sz w:val="24"/>
              </w:rPr>
              <w:t>年以上的海外学习或者工作经历，英文流利易懂，教学能力强，教学经验丰富，教学特色鲜明。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  <w:r>
              <w:rPr>
                <w:rFonts w:eastAsia="仿宋_GB2312" w:hint="eastAsia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 w:rsidRPr="00F060A7">
              <w:rPr>
                <w:rFonts w:eastAsia="仿宋_GB2312"/>
                <w:bCs/>
                <w:sz w:val="24"/>
              </w:rPr>
              <w:t>-2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队伍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结构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及整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体素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质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教师知识结构、年龄结构、海外经历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教学团队中的教师有合理的知识结构、年龄结构和学缘结构，并根据课程需要配备外籍教师；团队中的教师应具有海外经历或有丰富的对外教学工作经验。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  <w:r w:rsidRPr="00F060A7">
              <w:rPr>
                <w:rFonts w:eastAsia="仿宋_GB2312"/>
                <w:bCs/>
                <w:sz w:val="24"/>
              </w:rPr>
              <w:t>-3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改革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与</w:t>
            </w:r>
            <w:proofErr w:type="gramStart"/>
            <w:r w:rsidRPr="00F060A7">
              <w:rPr>
                <w:rFonts w:eastAsia="仿宋_GB2312"/>
                <w:bCs/>
                <w:sz w:val="24"/>
              </w:rPr>
              <w:t>研</w:t>
            </w:r>
            <w:proofErr w:type="gramEnd"/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究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教研活动与教学成果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教学思想活跃，教学改革有创意；教研活动推动了教学改革，取得了明显成效，编写了教辅教材或是教改项目；发表了高质量的教研论文；承担高级别的学术研究课题，获得学术研究表彰</w:t>
            </w:r>
            <w:r w:rsidRPr="00F060A7">
              <w:rPr>
                <w:rFonts w:eastAsia="仿宋_GB2312"/>
                <w:bCs/>
                <w:sz w:val="24"/>
              </w:rPr>
              <w:t>/</w:t>
            </w:r>
            <w:r w:rsidRPr="00F060A7">
              <w:rPr>
                <w:rFonts w:eastAsia="仿宋_GB2312"/>
                <w:bCs/>
                <w:sz w:val="24"/>
              </w:rPr>
              <w:t>奖励。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500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内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容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18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  <w:r w:rsidRPr="00F060A7">
              <w:rPr>
                <w:rFonts w:eastAsia="仿宋_GB2312"/>
                <w:bCs/>
                <w:sz w:val="24"/>
              </w:rPr>
              <w:t>-1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课程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内容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  <w:vertAlign w:val="superscript"/>
              </w:rPr>
              <w:t>[1]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课程内容设计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课程内容设计要根据留学生培养目标，体现留学生教育思想。课程开设时间两年以上，获得过荣誉称号。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500"/>
          <w:jc w:val="center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理论课程内容具有基础性、研究性、前沿性。实验课程内容的基础性、综合性和探索性的关系处理得当。</w:t>
            </w: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566"/>
          <w:jc w:val="center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  <w:r w:rsidRPr="00F060A7">
              <w:rPr>
                <w:rFonts w:eastAsia="仿宋_GB2312"/>
                <w:bCs/>
                <w:sz w:val="24"/>
              </w:rPr>
              <w:t>-2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内容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组织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教学内容组织与安排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理论联系实际，课内课外结合；鼓励开展相关实习、社会调查或其他实践活动，成效显著。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ind w:left="120" w:hangingChars="50" w:hanging="120"/>
              <w:contextualSpacing/>
              <w:mirrorIndents/>
              <w:rPr>
                <w:rFonts w:eastAsia="仿宋_GB2312"/>
                <w:sz w:val="24"/>
              </w:rPr>
            </w:pPr>
          </w:p>
          <w:p w:rsidR="00547CEE" w:rsidRPr="00F060A7" w:rsidRDefault="00547CEE" w:rsidP="00507775">
            <w:pPr>
              <w:ind w:left="120" w:hangingChars="50" w:hanging="120"/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</w:t>
            </w:r>
          </w:p>
          <w:p w:rsidR="00547CEE" w:rsidRPr="00F060A7" w:rsidRDefault="00547CEE" w:rsidP="00507775">
            <w:pPr>
              <w:ind w:left="120" w:hangingChars="50" w:hanging="120"/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条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件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12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  <w:r w:rsidRPr="00F060A7">
              <w:rPr>
                <w:rFonts w:eastAsia="仿宋_GB2312"/>
                <w:bCs/>
                <w:sz w:val="24"/>
              </w:rPr>
              <w:t>-1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教材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及相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关资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料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教材及相关资料建设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选用优秀教材，用国外原版教材或高水平的自编教材；课件、案例、习题等相关资料丰富，并为学生的研究性学习和自主学习提供了有效的文献资料；实验教材配套齐全，能满足教学需要。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260"/>
          <w:jc w:val="center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  <w:r w:rsidRPr="00F060A7">
              <w:rPr>
                <w:rFonts w:eastAsia="仿宋_GB2312"/>
                <w:bCs/>
                <w:sz w:val="24"/>
              </w:rPr>
              <w:t>-2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实践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条件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实践教学环境的先进性与开放性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实践教学条件能很好满足教学要求；能进行开放式教学，效果明显（理工类课程能开出高水平的选作实验）。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72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方法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与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手段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15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-1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设计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教学理念与教学设计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重视探究性学习、研究性学习</w:t>
            </w:r>
            <w:r w:rsidRPr="00F060A7">
              <w:rPr>
                <w:rFonts w:eastAsia="仿宋_GB2312"/>
                <w:bCs/>
                <w:sz w:val="24"/>
              </w:rPr>
              <w:t>；</w:t>
            </w:r>
            <w:r w:rsidRPr="00F060A7">
              <w:rPr>
                <w:rFonts w:eastAsia="仿宋_GB2312"/>
                <w:sz w:val="24"/>
              </w:rPr>
              <w:t>能根据课程内容和留学生特点，进行合理的教学设计。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ind w:firstLineChars="50" w:firstLine="120"/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72"/>
          <w:jc w:val="center"/>
        </w:trPr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-2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方法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多种教学方法的使用及其效果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重视教学方法改革，能灵活运用多种恰当的教学方法，有效调动学生学习积极性。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 w:rsidRPr="00F060A7">
              <w:rPr>
                <w:rFonts w:eastAsia="仿宋_GB2312"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72"/>
          <w:jc w:val="center"/>
        </w:trPr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-3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手段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信息技术的应用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恰当充分地使用现代教育技术手段开展教学活动，</w:t>
            </w:r>
            <w:r>
              <w:rPr>
                <w:rFonts w:eastAsia="仿宋_GB2312"/>
                <w:bCs/>
                <w:sz w:val="24"/>
              </w:rPr>
              <w:t>教学资源丰富，</w:t>
            </w:r>
            <w:r>
              <w:rPr>
                <w:rFonts w:eastAsia="仿宋_GB2312" w:hint="eastAsia"/>
                <w:bCs/>
                <w:sz w:val="24"/>
              </w:rPr>
              <w:t>视频、</w:t>
            </w:r>
            <w:r>
              <w:rPr>
                <w:rFonts w:eastAsia="仿宋_GB2312"/>
                <w:bCs/>
                <w:sz w:val="24"/>
              </w:rPr>
              <w:t>辅教、</w:t>
            </w:r>
            <w:proofErr w:type="gramStart"/>
            <w:r>
              <w:rPr>
                <w:rFonts w:eastAsia="仿宋_GB2312"/>
                <w:bCs/>
                <w:sz w:val="24"/>
              </w:rPr>
              <w:t>辅学功能</w:t>
            </w:r>
            <w:proofErr w:type="gramEnd"/>
            <w:r>
              <w:rPr>
                <w:rFonts w:eastAsia="仿宋_GB2312"/>
                <w:bCs/>
                <w:sz w:val="24"/>
              </w:rPr>
              <w:t>齐全</w:t>
            </w:r>
            <w:r>
              <w:rPr>
                <w:rFonts w:eastAsia="仿宋_GB2312" w:hint="eastAsia"/>
                <w:bCs/>
                <w:sz w:val="24"/>
              </w:rPr>
              <w:t>，</w:t>
            </w:r>
            <w:r w:rsidRPr="00F060A7">
              <w:rPr>
                <w:rFonts w:eastAsia="仿宋_GB2312"/>
                <w:bCs/>
                <w:sz w:val="24"/>
              </w:rPr>
              <w:t>并能有效共享。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 w:rsidRPr="00F060A7">
              <w:rPr>
                <w:rFonts w:eastAsia="仿宋_GB2312"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71"/>
          <w:jc w:val="center"/>
        </w:trPr>
        <w:tc>
          <w:tcPr>
            <w:tcW w:w="484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教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proofErr w:type="gramStart"/>
            <w:r w:rsidRPr="00F060A7">
              <w:rPr>
                <w:rFonts w:eastAsia="仿宋_GB2312"/>
                <w:bCs/>
                <w:sz w:val="24"/>
              </w:rPr>
              <w:t>效</w:t>
            </w:r>
            <w:proofErr w:type="gramEnd"/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果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17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  <w:r w:rsidRPr="00F060A7">
              <w:rPr>
                <w:rFonts w:eastAsia="仿宋_GB2312"/>
                <w:bCs/>
                <w:sz w:val="24"/>
              </w:rPr>
              <w:t>-1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录像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资料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评价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课程描述</w:t>
            </w:r>
          </w:p>
        </w:tc>
        <w:tc>
          <w:tcPr>
            <w:tcW w:w="1594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978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外语发音准确、表达流利、语速适当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</w:t>
            </w:r>
            <w:r w:rsidRPr="00F060A7">
              <w:rPr>
                <w:rFonts w:eastAsia="仿宋_GB2312"/>
                <w:bCs/>
                <w:sz w:val="24"/>
              </w:rPr>
              <w:t>内容娴熟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；课程基本情况介绍完整；</w:t>
            </w:r>
            <w:r>
              <w:rPr>
                <w:rFonts w:eastAsia="仿宋_GB2312"/>
                <w:bCs/>
                <w:sz w:val="24"/>
              </w:rPr>
              <w:t>能有效利用各种教学</w:t>
            </w:r>
            <w:r>
              <w:rPr>
                <w:rFonts w:eastAsia="仿宋_GB2312" w:hint="eastAsia"/>
                <w:bCs/>
                <w:sz w:val="24"/>
              </w:rPr>
              <w:t>手段</w:t>
            </w:r>
            <w:r w:rsidRPr="00F060A7">
              <w:rPr>
                <w:rFonts w:eastAsia="仿宋_GB2312"/>
                <w:bCs/>
                <w:sz w:val="24"/>
              </w:rPr>
              <w:t>，重点突出、思路清晰、</w:t>
            </w:r>
            <w:r>
              <w:rPr>
                <w:rFonts w:eastAsia="仿宋_GB2312" w:hint="eastAsia"/>
                <w:bCs/>
                <w:sz w:val="24"/>
              </w:rPr>
              <w:t>课程内容丰富</w:t>
            </w:r>
            <w:r w:rsidRPr="00F060A7">
              <w:rPr>
                <w:rFonts w:eastAsia="仿宋_GB2312"/>
                <w:bCs/>
                <w:sz w:val="24"/>
              </w:rPr>
              <w:t>、信息量大。</w:t>
            </w:r>
            <w:r>
              <w:rPr>
                <w:rFonts w:eastAsia="仿宋_GB2312" w:hint="eastAsia"/>
                <w:bCs/>
                <w:sz w:val="24"/>
              </w:rPr>
              <w:t>讲解有感染力。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8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71"/>
          <w:jc w:val="center"/>
        </w:trPr>
        <w:tc>
          <w:tcPr>
            <w:tcW w:w="484" w:type="pct"/>
            <w:vMerge/>
            <w:tcBorders>
              <w:left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  <w:r w:rsidRPr="00F060A7">
              <w:rPr>
                <w:rFonts w:eastAsia="仿宋_GB2312"/>
                <w:bCs/>
                <w:sz w:val="24"/>
              </w:rPr>
              <w:t>-2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同行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及校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内督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导组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评价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校外专家及校内督导</w:t>
            </w:r>
            <w:proofErr w:type="gramStart"/>
            <w:r w:rsidRPr="00F060A7">
              <w:rPr>
                <w:rFonts w:eastAsia="仿宋_GB2312"/>
                <w:bCs/>
                <w:sz w:val="24"/>
              </w:rPr>
              <w:t>组评价</w:t>
            </w:r>
            <w:proofErr w:type="gramEnd"/>
            <w:r w:rsidRPr="00F060A7">
              <w:rPr>
                <w:rFonts w:eastAsia="仿宋_GB2312"/>
                <w:bCs/>
                <w:sz w:val="24"/>
              </w:rPr>
              <w:t>与声誉</w:t>
            </w:r>
          </w:p>
        </w:tc>
        <w:tc>
          <w:tcPr>
            <w:tcW w:w="1594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证明材料真实可信，评价优秀；有良好声誉。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4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71"/>
          <w:jc w:val="center"/>
        </w:trPr>
        <w:tc>
          <w:tcPr>
            <w:tcW w:w="484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6</w:t>
            </w:r>
            <w:r w:rsidRPr="00F060A7">
              <w:rPr>
                <w:rFonts w:eastAsia="仿宋_GB2312"/>
                <w:bCs/>
                <w:sz w:val="24"/>
              </w:rPr>
              <w:t>-3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学生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评教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学生评价意见</w:t>
            </w:r>
          </w:p>
        </w:tc>
        <w:tc>
          <w:tcPr>
            <w:tcW w:w="1594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学生评价原始材料真实可靠，结果优良，应有校内管理部门提供的近两年的学生评价结果。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1031"/>
          <w:jc w:val="center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特色、规划与政策支持</w:t>
            </w:r>
          </w:p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bCs/>
                <w:sz w:val="24"/>
              </w:rPr>
            </w:pPr>
          </w:p>
          <w:p w:rsidR="00547CEE" w:rsidRPr="00F060A7" w:rsidRDefault="00547CEE" w:rsidP="00507775">
            <w:pPr>
              <w:ind w:firstLineChars="50" w:firstLine="120"/>
              <w:contextualSpacing/>
              <w:mirrorIndent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47CEE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专家依据《</w:t>
            </w:r>
            <w:r w:rsidRPr="00F060A7">
              <w:rPr>
                <w:rFonts w:eastAsia="仿宋_GB2312"/>
                <w:bCs/>
                <w:sz w:val="24"/>
              </w:rPr>
              <w:t>201</w:t>
            </w: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年度</w:t>
            </w:r>
            <w:r>
              <w:rPr>
                <w:rFonts w:eastAsia="仿宋_GB2312" w:hint="eastAsia"/>
                <w:bCs/>
                <w:sz w:val="24"/>
              </w:rPr>
              <w:t>江苏高校省级</w:t>
            </w:r>
            <w:r>
              <w:rPr>
                <w:rFonts w:eastAsia="仿宋_GB2312" w:hint="eastAsia"/>
                <w:bCs/>
                <w:sz w:val="24"/>
              </w:rPr>
              <w:t>外国留学生那个</w:t>
            </w:r>
            <w:r>
              <w:rPr>
                <w:rFonts w:eastAsia="仿宋_GB2312" w:hint="eastAsia"/>
                <w:bCs/>
                <w:sz w:val="24"/>
              </w:rPr>
              <w:t>英文授课精品</w:t>
            </w:r>
            <w:r w:rsidRPr="00F060A7">
              <w:rPr>
                <w:rFonts w:eastAsia="仿宋_GB2312"/>
                <w:bCs/>
                <w:sz w:val="24"/>
              </w:rPr>
              <w:t>课程申报表》所报特色及创新点打分。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  <w:tr w:rsidR="00547CEE" w:rsidRPr="00F060A7" w:rsidTr="00507775">
        <w:trPr>
          <w:cantSplit/>
          <w:trHeight w:val="894"/>
          <w:jc w:val="center"/>
        </w:trPr>
        <w:tc>
          <w:tcPr>
            <w:tcW w:w="484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widowControl/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  <w:r w:rsidRPr="00F060A7">
              <w:rPr>
                <w:rFonts w:eastAsia="仿宋_GB2312"/>
                <w:bCs/>
                <w:sz w:val="24"/>
              </w:rPr>
              <w:t>所在学校支持英语授课课程建设，对课程规划的支持政策得力。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</w:t>
            </w:r>
            <w:r w:rsidRPr="00F060A7"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EE" w:rsidRPr="00F060A7" w:rsidRDefault="00547CEE" w:rsidP="00507775">
            <w:pPr>
              <w:contextualSpacing/>
              <w:mirrorIndents/>
              <w:rPr>
                <w:rFonts w:eastAsia="仿宋_GB2312"/>
                <w:sz w:val="24"/>
              </w:rPr>
            </w:pPr>
          </w:p>
        </w:tc>
      </w:tr>
    </w:tbl>
    <w:p w:rsidR="00547CEE" w:rsidRPr="00F060A7" w:rsidRDefault="00547CEE" w:rsidP="00547CEE">
      <w:pPr>
        <w:contextualSpacing/>
        <w:mirrorIndents/>
        <w:rPr>
          <w:rFonts w:eastAsia="仿宋_GB2312"/>
          <w:bCs/>
          <w:sz w:val="24"/>
        </w:rPr>
      </w:pPr>
    </w:p>
    <w:p w:rsidR="00547CEE" w:rsidRPr="00F060A7" w:rsidRDefault="00547CEE" w:rsidP="00547CEE">
      <w:pPr>
        <w:contextualSpacing/>
        <w:mirrorIndents/>
        <w:rPr>
          <w:rFonts w:eastAsia="仿宋_GB2312"/>
          <w:bCs/>
          <w:sz w:val="24"/>
        </w:rPr>
      </w:pPr>
      <w:r w:rsidRPr="00F060A7">
        <w:rPr>
          <w:rFonts w:eastAsia="仿宋_GB2312"/>
          <w:bCs/>
          <w:sz w:val="24"/>
        </w:rPr>
        <w:t xml:space="preserve">[1] </w:t>
      </w:r>
      <w:r w:rsidRPr="00F060A7">
        <w:rPr>
          <w:rFonts w:eastAsia="仿宋_GB2312"/>
          <w:bCs/>
          <w:sz w:val="24"/>
        </w:rPr>
        <w:t>根据课程类型，在</w:t>
      </w:r>
      <w:r w:rsidRPr="00F060A7">
        <w:rPr>
          <w:rFonts w:eastAsia="仿宋_GB2312"/>
          <w:bCs/>
          <w:sz w:val="24"/>
        </w:rPr>
        <w:t>“</w:t>
      </w:r>
      <w:r w:rsidRPr="00F060A7">
        <w:rPr>
          <w:rFonts w:eastAsia="仿宋_GB2312"/>
          <w:bCs/>
          <w:sz w:val="24"/>
        </w:rPr>
        <w:t>课程内容设计</w:t>
      </w:r>
      <w:r w:rsidRPr="00F060A7">
        <w:rPr>
          <w:rFonts w:eastAsia="仿宋_GB2312"/>
          <w:bCs/>
          <w:sz w:val="24"/>
        </w:rPr>
        <w:t>”</w:t>
      </w:r>
      <w:r w:rsidRPr="00F060A7">
        <w:rPr>
          <w:rFonts w:eastAsia="仿宋_GB2312"/>
          <w:bCs/>
          <w:sz w:val="24"/>
        </w:rPr>
        <w:t>中参照相应要求进行打分。</w:t>
      </w:r>
    </w:p>
    <w:p w:rsidR="00BF1375" w:rsidRPr="00547CEE" w:rsidRDefault="00BF1375"/>
    <w:sectPr w:rsidR="00BF1375" w:rsidRPr="0054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EE"/>
    <w:rsid w:val="00547CEE"/>
    <w:rsid w:val="00B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2015-04-07T04:05:00Z</dcterms:created>
  <dcterms:modified xsi:type="dcterms:W3CDTF">2015-04-07T04:07:00Z</dcterms:modified>
</cp:coreProperties>
</file>